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E6" w:rsidRPr="000C1B90" w:rsidRDefault="00F26D35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736E6"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D6BAF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D6BAF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52D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6BAF">
        <w:rPr>
          <w:rFonts w:ascii="Arial" w:eastAsia="Times New Roman" w:hAnsi="Arial" w:cs="Arial"/>
          <w:sz w:val="24"/>
          <w:szCs w:val="24"/>
          <w:lang w:eastAsia="ru-RU"/>
        </w:rPr>
        <w:t>64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764229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11.02.2020г.№12; от 12.03.2020г.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№13; от 27.05.2020г.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№31; от 14.08.2020г.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№40, от 30.10.2020г. №48; от 28.12.2020г.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14.07.2021г.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28.12.2021г.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11.03.2022г.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№25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14.09.2022г.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№33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7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29.12.2022г.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№92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08.02.2023г.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B55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29.03.2023г.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№26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26.06.2023г.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№49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 в редакции постановлений от 29.05.2014 года №20, от 11.10.2019 г. № 79), распоряжением администрации Советск</w:t>
      </w:r>
      <w:r w:rsidR="00CC4E8D">
        <w:rPr>
          <w:rFonts w:ascii="Arial" w:eastAsia="Calibri" w:hAnsi="Arial" w:cs="Arial"/>
          <w:color w:val="000000"/>
          <w:sz w:val="24"/>
          <w:szCs w:val="24"/>
        </w:rPr>
        <w:t xml:space="preserve">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от 11.10.2019 года №29 «Об утверждении перечня муниципальных программ Советского сельского поселения Калачеевского муниципального района» ,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</w:t>
      </w:r>
      <w:r w:rsidR="00401898">
        <w:rPr>
          <w:rFonts w:ascii="Arial" w:eastAsia="Calibri" w:hAnsi="Arial" w:cs="Arial"/>
          <w:color w:val="000000"/>
          <w:sz w:val="24"/>
          <w:szCs w:val="24"/>
        </w:rPr>
        <w:t xml:space="preserve">ого района Воронежской области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2F5381" w:rsidRPr="000C1B90" w:rsidRDefault="003736E6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084720" w:rsidRPr="00084720">
        <w:rPr>
          <w:rFonts w:ascii="Arial" w:eastAsia="Times New Roman" w:hAnsi="Arial" w:cs="Arial"/>
          <w:sz w:val="24"/>
          <w:szCs w:val="24"/>
          <w:lang w:eastAsia="ar-SA"/>
        </w:rPr>
        <w:t>25168,55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251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96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«средства областного бюджета» цифру 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29,95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заменить на цифру 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68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9,95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«Средства бюджета Советского сельского поселения Калачеевского муниципального района» цифру «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17625,30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62</w:t>
      </w:r>
      <w:r w:rsidR="00084720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4C6E7C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AF01F2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»,в таблице год реализации 202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C6E7C">
        <w:rPr>
          <w:rFonts w:ascii="Arial" w:eastAsia="Times New Roman" w:hAnsi="Arial" w:cs="Arial"/>
          <w:sz w:val="24"/>
          <w:szCs w:val="24"/>
          <w:lang w:eastAsia="ar-SA"/>
        </w:rPr>
        <w:t>453,70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 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44</w:t>
      </w:r>
      <w:r w:rsidR="004C6E7C">
        <w:rPr>
          <w:rFonts w:ascii="Arial" w:eastAsia="Times New Roman" w:hAnsi="Arial" w:cs="Arial"/>
          <w:sz w:val="24"/>
          <w:szCs w:val="24"/>
          <w:lang w:eastAsia="ar-SA"/>
        </w:rPr>
        <w:t>82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4C6E7C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773621" w:rsidRPr="00773621">
        <w:rPr>
          <w:rFonts w:ascii="Arial" w:hAnsi="Arial" w:cs="Arial"/>
          <w:sz w:val="24"/>
          <w:lang w:eastAsia="ar-SA"/>
        </w:rPr>
        <w:t xml:space="preserve"> </w:t>
      </w:r>
      <w:r w:rsidR="00773621" w:rsidRPr="007B0605">
        <w:rPr>
          <w:rFonts w:ascii="Arial" w:hAnsi="Arial" w:cs="Arial"/>
          <w:sz w:val="24"/>
          <w:lang w:eastAsia="ar-SA"/>
        </w:rPr>
        <w:t>цифру «</w:t>
      </w:r>
      <w:r w:rsidR="004C6E7C" w:rsidRPr="004C6E7C">
        <w:rPr>
          <w:rFonts w:ascii="Arial" w:hAnsi="Arial" w:cs="Arial"/>
          <w:sz w:val="24"/>
          <w:lang w:eastAsia="ar-SA"/>
        </w:rPr>
        <w:t>1236,20</w:t>
      </w:r>
      <w:r w:rsidR="00773621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773621">
        <w:rPr>
          <w:rFonts w:ascii="Arial" w:hAnsi="Arial" w:cs="Arial"/>
          <w:sz w:val="24"/>
          <w:lang w:eastAsia="ar-SA"/>
        </w:rPr>
        <w:t>12</w:t>
      </w:r>
      <w:r w:rsidR="004C6E7C">
        <w:rPr>
          <w:rFonts w:ascii="Arial" w:hAnsi="Arial" w:cs="Arial"/>
          <w:sz w:val="24"/>
          <w:lang w:eastAsia="ar-SA"/>
        </w:rPr>
        <w:t>6</w:t>
      </w:r>
      <w:r w:rsidR="00773621">
        <w:rPr>
          <w:rFonts w:ascii="Arial" w:hAnsi="Arial" w:cs="Arial"/>
          <w:sz w:val="24"/>
          <w:lang w:eastAsia="ar-SA"/>
        </w:rPr>
        <w:t>6,20</w:t>
      </w:r>
      <w:r w:rsidR="00773621" w:rsidRPr="007B0605">
        <w:rPr>
          <w:rFonts w:ascii="Arial" w:hAnsi="Arial" w:cs="Arial"/>
          <w:sz w:val="24"/>
          <w:lang w:eastAsia="ar-SA"/>
        </w:rPr>
        <w:t>»</w:t>
      </w:r>
      <w:r w:rsidR="00773621">
        <w:rPr>
          <w:rFonts w:ascii="Arial" w:hAnsi="Arial" w:cs="Arial"/>
          <w:sz w:val="24"/>
          <w:lang w:eastAsia="ar-SA"/>
        </w:rPr>
        <w:t>,</w:t>
      </w:r>
      <w:r w:rsidR="007B0605" w:rsidRPr="007B0605">
        <w:rPr>
          <w:rFonts w:ascii="Arial" w:hAnsi="Arial" w:cs="Arial"/>
          <w:sz w:val="24"/>
          <w:lang w:eastAsia="ar-SA"/>
        </w:rPr>
        <w:t>цифру «</w:t>
      </w:r>
      <w:r w:rsidR="004C6E7C">
        <w:rPr>
          <w:rFonts w:ascii="Arial" w:hAnsi="Arial" w:cs="Arial"/>
          <w:sz w:val="24"/>
          <w:lang w:eastAsia="ar-SA"/>
        </w:rPr>
        <w:t>3104,20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773621">
        <w:rPr>
          <w:rFonts w:ascii="Arial" w:hAnsi="Arial" w:cs="Arial"/>
          <w:sz w:val="24"/>
          <w:lang w:eastAsia="ar-SA"/>
        </w:rPr>
        <w:t>310</w:t>
      </w:r>
      <w:r w:rsidR="004C6E7C">
        <w:rPr>
          <w:rFonts w:ascii="Arial" w:hAnsi="Arial" w:cs="Arial"/>
          <w:sz w:val="24"/>
          <w:lang w:eastAsia="ar-SA"/>
        </w:rPr>
        <w:t>2</w:t>
      </w:r>
      <w:r w:rsidR="00773621">
        <w:rPr>
          <w:rFonts w:ascii="Arial" w:hAnsi="Arial" w:cs="Arial"/>
          <w:sz w:val="24"/>
          <w:lang w:eastAsia="ar-SA"/>
        </w:rPr>
        <w:t>,</w:t>
      </w:r>
      <w:r w:rsidR="004C6E7C">
        <w:rPr>
          <w:rFonts w:ascii="Arial" w:hAnsi="Arial" w:cs="Arial"/>
          <w:sz w:val="24"/>
          <w:lang w:eastAsia="ar-SA"/>
        </w:rPr>
        <w:t>5</w:t>
      </w:r>
      <w:r w:rsidR="00773621">
        <w:rPr>
          <w:rFonts w:ascii="Arial" w:hAnsi="Arial" w:cs="Arial"/>
          <w:sz w:val="24"/>
          <w:lang w:eastAsia="ar-SA"/>
        </w:rPr>
        <w:t>0</w:t>
      </w:r>
      <w:r w:rsidR="007B0605" w:rsidRPr="007B0605">
        <w:rPr>
          <w:rFonts w:ascii="Arial" w:hAnsi="Arial" w:cs="Arial"/>
          <w:sz w:val="24"/>
          <w:lang w:eastAsia="ar-SA"/>
        </w:rPr>
        <w:t>»</w:t>
      </w:r>
    </w:p>
    <w:p w:rsidR="00C17E27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4C6E7C" w:rsidRPr="004C6E7C">
        <w:rPr>
          <w:rFonts w:ascii="Arial" w:eastAsia="Times New Roman" w:hAnsi="Arial" w:cs="Arial"/>
          <w:sz w:val="24"/>
          <w:szCs w:val="24"/>
          <w:lang w:eastAsia="ar-SA"/>
        </w:rPr>
        <w:t>25168,55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51</w:t>
      </w:r>
      <w:r w:rsidR="004C6E7C">
        <w:rPr>
          <w:rFonts w:ascii="Arial" w:eastAsia="Times New Roman" w:hAnsi="Arial" w:cs="Arial"/>
          <w:sz w:val="24"/>
          <w:szCs w:val="24"/>
          <w:lang w:eastAsia="ar-SA"/>
        </w:rPr>
        <w:t>96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4C6E7C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.Приложения 1,2,4,5 к муниципальной программе изложить в следующей редакции, согласно приложений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401898">
          <w:pgSz w:w="11906" w:h="16838"/>
          <w:pgMar w:top="2410" w:right="1134" w:bottom="1134" w:left="1418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</w:t>
            </w:r>
            <w:r w:rsidR="0087639C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1"/>
        <w:gridCol w:w="903"/>
        <w:gridCol w:w="984"/>
        <w:gridCol w:w="1095"/>
        <w:gridCol w:w="1125"/>
        <w:gridCol w:w="1154"/>
        <w:gridCol w:w="1068"/>
        <w:gridCol w:w="1125"/>
        <w:gridCol w:w="1265"/>
        <w:gridCol w:w="1125"/>
        <w:gridCol w:w="20"/>
        <w:gridCol w:w="1245"/>
      </w:tblGrid>
      <w:tr w:rsidR="003736E6" w:rsidRPr="000C1B90" w:rsidTr="001436A1">
        <w:trPr>
          <w:gridAfter w:val="8"/>
          <w:wAfter w:w="8195" w:type="dxa"/>
          <w:trHeight w:val="45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612B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</w:rPr>
              <w:t>82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2.1.Организация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lastRenderedPageBreak/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612B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FB2D5D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FB2D5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4"/>
        <w:gridCol w:w="3119"/>
        <w:gridCol w:w="2951"/>
        <w:gridCol w:w="1222"/>
        <w:gridCol w:w="1125"/>
        <w:gridCol w:w="1125"/>
        <w:gridCol w:w="1125"/>
        <w:gridCol w:w="1265"/>
        <w:gridCol w:w="1125"/>
        <w:gridCol w:w="1308"/>
      </w:tblGrid>
      <w:tr w:rsidR="003736E6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местного бюджета по годам реализации муниципальной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программы,т</w:t>
            </w:r>
            <w:proofErr w:type="spellEnd"/>
            <w:proofErr w:type="gram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ыс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руб.</w:t>
            </w:r>
          </w:p>
        </w:tc>
      </w:tr>
      <w:tr w:rsidR="003736E6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ED6BAF">
        <w:trPr>
          <w:tblHeader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ED6BAF">
        <w:trPr>
          <w:trHeight w:val="441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B0CC0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612B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</w:rPr>
              <w:t>82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ED6BA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4482,00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сельского поселения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4482,00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4482,00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D6BAF" w:rsidRPr="000C1B90" w:rsidTr="00ED6BAF">
        <w:trPr>
          <w:trHeight w:val="613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D6BAF" w:rsidRPr="000C1B90" w:rsidTr="00ED6BAF">
        <w:trPr>
          <w:trHeight w:val="57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92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D6BAF" w:rsidRPr="000C1B90" w:rsidTr="00ED6BAF">
        <w:trPr>
          <w:trHeight w:val="645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733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645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527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545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2280,70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ED6BA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2280,70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3275"/>
        <w:gridCol w:w="2088"/>
        <w:gridCol w:w="1244"/>
        <w:gridCol w:w="1125"/>
        <w:gridCol w:w="1265"/>
        <w:gridCol w:w="1265"/>
        <w:gridCol w:w="1125"/>
        <w:gridCol w:w="1264"/>
        <w:gridCol w:w="1477"/>
      </w:tblGrid>
      <w:tr w:rsidR="003736E6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7D778E">
        <w:trPr>
          <w:tblHeader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E1F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</w:rPr>
              <w:t>82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E1F7B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B55AEF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E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6E06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3411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310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9797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7D778E">
        <w:trPr>
          <w:trHeight w:val="463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7D778E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4482,00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7D778E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E" w:rsidRPr="000C1B90" w:rsidRDefault="007D778E" w:rsidP="007D77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E" w:rsidRPr="000C1B90" w:rsidRDefault="007D778E" w:rsidP="007D77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7D778E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E" w:rsidRPr="000C1B90" w:rsidRDefault="007D778E" w:rsidP="007D77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E" w:rsidRPr="000C1B90" w:rsidRDefault="007D778E" w:rsidP="007D77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E" w:rsidRPr="000C1B90" w:rsidRDefault="007D778E" w:rsidP="007D7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E" w:rsidRPr="000C1B90" w:rsidRDefault="007D778E" w:rsidP="007D7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778E" w:rsidRPr="000C1B90" w:rsidTr="007D778E">
        <w:trPr>
          <w:trHeight w:val="90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E" w:rsidRPr="000C1B90" w:rsidRDefault="007D778E" w:rsidP="007D77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8E" w:rsidRPr="000C1B90" w:rsidRDefault="007D778E" w:rsidP="007D77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E" w:rsidRPr="000C1B90" w:rsidRDefault="007D778E" w:rsidP="007D778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8E" w:rsidRPr="000C1B90" w:rsidRDefault="007D778E" w:rsidP="007D778E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3102,50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8E" w:rsidRPr="000C1B90" w:rsidRDefault="007D778E" w:rsidP="007D778E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418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D778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32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02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70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7D778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</w:t>
            </w:r>
            <w:r w:rsidR="006E5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8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244D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23,30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28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7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522D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C6724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36,20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55AEF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522D4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346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F6C24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7E3CC0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C67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C67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D778E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7E3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E570F" w:rsidP="006E57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7D778E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7E3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7D778E">
        <w:trPr>
          <w:trHeight w:val="37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BA01D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770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BA01D9" w:rsidP="006E0A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70F" w:rsidP="00AE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C44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E5C87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C44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299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751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429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4676FA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D5ADD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53017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05467" w:rsidP="00605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50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605467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054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EF6C2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6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08472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7E3CC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084720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70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8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E3CC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"/>
        <w:gridCol w:w="1160"/>
        <w:gridCol w:w="2640"/>
        <w:gridCol w:w="1692"/>
        <w:gridCol w:w="1210"/>
        <w:gridCol w:w="1256"/>
        <w:gridCol w:w="3643"/>
        <w:gridCol w:w="1709"/>
        <w:gridCol w:w="117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70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6E570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«Организация бюджетного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процесса ,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исполнение бюджета, финансовое обеспечение деятельности администрации Советского сельского поселения»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F36D35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вых актов администрации Советского сельского поселения по вопросам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F36D3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вой положительной динамики поступле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ний по всем видам налоговых и ненало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менного исполнения  бюджета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вание, контроль и последующая оценка эффективности ис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пользования бюджет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ных средств);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доступного и комфортного проживания 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7D778E" w:rsidP="007470F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198,80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F36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91405 03 01102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39,80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C44B1F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DD325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DD325C" w:rsidRPr="0066671B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376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66,20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DD325C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91406050110298730</w:t>
            </w:r>
          </w:p>
          <w:p w:rsidR="00DD325C" w:rsidRPr="000C1B90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Default="007D778E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90,80</w:t>
            </w:r>
          </w:p>
          <w:p w:rsidR="00DD325C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E15DE4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6E57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6E57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6E57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6E570F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179,60</w:t>
            </w: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6E570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6E57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91408 01 01104 00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7E31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</w:t>
            </w:r>
            <w:r w:rsidR="007E31A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667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DD325C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977DC4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DD325C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91408010110490840200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91408010110490840800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6F2C08" w:rsidRDefault="00DD325C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7E31AD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DD325C" w:rsidRPr="004E5C87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91401040110692010000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Default="00DD325C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7F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голосования по вопросу одобрения изменений в 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ния муниципальных функций, повышение качества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D325C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4F7FF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113,30</w:t>
            </w:r>
          </w:p>
        </w:tc>
      </w:tr>
      <w:tr w:rsidR="0004540A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91430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084720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084720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F7F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9,40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4F7FF9" w:rsidP="004F7F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165,00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7D778E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D"/>
    <w:rsid w:val="00001F52"/>
    <w:rsid w:val="00026DC6"/>
    <w:rsid w:val="0004540A"/>
    <w:rsid w:val="00062C2B"/>
    <w:rsid w:val="00073251"/>
    <w:rsid w:val="00084720"/>
    <w:rsid w:val="00084DF6"/>
    <w:rsid w:val="000A0D57"/>
    <w:rsid w:val="000A1431"/>
    <w:rsid w:val="000C1B90"/>
    <w:rsid w:val="000F212E"/>
    <w:rsid w:val="000F3F89"/>
    <w:rsid w:val="000F668D"/>
    <w:rsid w:val="00100DEB"/>
    <w:rsid w:val="00101110"/>
    <w:rsid w:val="00117A61"/>
    <w:rsid w:val="00127490"/>
    <w:rsid w:val="00130E57"/>
    <w:rsid w:val="001436A1"/>
    <w:rsid w:val="00144F98"/>
    <w:rsid w:val="001601B9"/>
    <w:rsid w:val="00172DCF"/>
    <w:rsid w:val="001A4979"/>
    <w:rsid w:val="001D2A59"/>
    <w:rsid w:val="001D73A8"/>
    <w:rsid w:val="001E0CA3"/>
    <w:rsid w:val="00234884"/>
    <w:rsid w:val="0024261B"/>
    <w:rsid w:val="00244D5A"/>
    <w:rsid w:val="00256205"/>
    <w:rsid w:val="002741C0"/>
    <w:rsid w:val="00284AB2"/>
    <w:rsid w:val="002874E9"/>
    <w:rsid w:val="0029290F"/>
    <w:rsid w:val="002B7C27"/>
    <w:rsid w:val="002E0585"/>
    <w:rsid w:val="002E1859"/>
    <w:rsid w:val="002F5381"/>
    <w:rsid w:val="00300F51"/>
    <w:rsid w:val="0034118E"/>
    <w:rsid w:val="003508A4"/>
    <w:rsid w:val="0035114B"/>
    <w:rsid w:val="00356585"/>
    <w:rsid w:val="003736E6"/>
    <w:rsid w:val="003940A7"/>
    <w:rsid w:val="00394155"/>
    <w:rsid w:val="003941E4"/>
    <w:rsid w:val="003D5ADD"/>
    <w:rsid w:val="00401898"/>
    <w:rsid w:val="00422490"/>
    <w:rsid w:val="00442D83"/>
    <w:rsid w:val="00447F5C"/>
    <w:rsid w:val="00452F40"/>
    <w:rsid w:val="004676FA"/>
    <w:rsid w:val="004824D9"/>
    <w:rsid w:val="00483E33"/>
    <w:rsid w:val="00483EA6"/>
    <w:rsid w:val="004B0CC0"/>
    <w:rsid w:val="004C270D"/>
    <w:rsid w:val="004C6E7C"/>
    <w:rsid w:val="004D44D8"/>
    <w:rsid w:val="004D63D5"/>
    <w:rsid w:val="004E2D60"/>
    <w:rsid w:val="004E4819"/>
    <w:rsid w:val="004E4E21"/>
    <w:rsid w:val="004E5C87"/>
    <w:rsid w:val="004F7FF9"/>
    <w:rsid w:val="00502999"/>
    <w:rsid w:val="005057A3"/>
    <w:rsid w:val="0053017F"/>
    <w:rsid w:val="00561A0D"/>
    <w:rsid w:val="0057080B"/>
    <w:rsid w:val="005711E7"/>
    <w:rsid w:val="005B15CF"/>
    <w:rsid w:val="005B6EEE"/>
    <w:rsid w:val="005C7217"/>
    <w:rsid w:val="005E65A0"/>
    <w:rsid w:val="005E7459"/>
    <w:rsid w:val="00605467"/>
    <w:rsid w:val="006144F7"/>
    <w:rsid w:val="0066671B"/>
    <w:rsid w:val="0067705E"/>
    <w:rsid w:val="00697E3E"/>
    <w:rsid w:val="006A7C97"/>
    <w:rsid w:val="006C4D3A"/>
    <w:rsid w:val="006D7E83"/>
    <w:rsid w:val="006E0659"/>
    <w:rsid w:val="006E0A02"/>
    <w:rsid w:val="006E163C"/>
    <w:rsid w:val="006E52B3"/>
    <w:rsid w:val="006E570F"/>
    <w:rsid w:val="006F2C08"/>
    <w:rsid w:val="007470FA"/>
    <w:rsid w:val="00747512"/>
    <w:rsid w:val="007570CB"/>
    <w:rsid w:val="00764229"/>
    <w:rsid w:val="00772C6B"/>
    <w:rsid w:val="00773621"/>
    <w:rsid w:val="007810C9"/>
    <w:rsid w:val="00781B60"/>
    <w:rsid w:val="00790057"/>
    <w:rsid w:val="007B0605"/>
    <w:rsid w:val="007C42E1"/>
    <w:rsid w:val="007D778E"/>
    <w:rsid w:val="007E31AD"/>
    <w:rsid w:val="007E3CC0"/>
    <w:rsid w:val="007E5D98"/>
    <w:rsid w:val="00804BB7"/>
    <w:rsid w:val="00815006"/>
    <w:rsid w:val="0082042D"/>
    <w:rsid w:val="00821973"/>
    <w:rsid w:val="00836E3A"/>
    <w:rsid w:val="0085223A"/>
    <w:rsid w:val="00857FDB"/>
    <w:rsid w:val="008612B2"/>
    <w:rsid w:val="008650D7"/>
    <w:rsid w:val="0087639C"/>
    <w:rsid w:val="00876A07"/>
    <w:rsid w:val="0089375D"/>
    <w:rsid w:val="0089450D"/>
    <w:rsid w:val="008B4B62"/>
    <w:rsid w:val="008C5EA7"/>
    <w:rsid w:val="008D4E6E"/>
    <w:rsid w:val="008D538E"/>
    <w:rsid w:val="008E1F7B"/>
    <w:rsid w:val="008F2FA4"/>
    <w:rsid w:val="008F5E19"/>
    <w:rsid w:val="00912177"/>
    <w:rsid w:val="00950D79"/>
    <w:rsid w:val="009613ED"/>
    <w:rsid w:val="009651F9"/>
    <w:rsid w:val="0097376F"/>
    <w:rsid w:val="00974C99"/>
    <w:rsid w:val="00977DC4"/>
    <w:rsid w:val="00985E52"/>
    <w:rsid w:val="00994D90"/>
    <w:rsid w:val="009B5FD7"/>
    <w:rsid w:val="009C5A70"/>
    <w:rsid w:val="00A52DFA"/>
    <w:rsid w:val="00A63A52"/>
    <w:rsid w:val="00A672B6"/>
    <w:rsid w:val="00A870CA"/>
    <w:rsid w:val="00A90F2E"/>
    <w:rsid w:val="00A93B39"/>
    <w:rsid w:val="00AA4348"/>
    <w:rsid w:val="00AE548C"/>
    <w:rsid w:val="00AF01F2"/>
    <w:rsid w:val="00B1792B"/>
    <w:rsid w:val="00B55AEF"/>
    <w:rsid w:val="00BA01D9"/>
    <w:rsid w:val="00BA20B9"/>
    <w:rsid w:val="00BF7832"/>
    <w:rsid w:val="00C17E27"/>
    <w:rsid w:val="00C44B1F"/>
    <w:rsid w:val="00C521A1"/>
    <w:rsid w:val="00C6724F"/>
    <w:rsid w:val="00CA3871"/>
    <w:rsid w:val="00CC099A"/>
    <w:rsid w:val="00CC4E8D"/>
    <w:rsid w:val="00D459D2"/>
    <w:rsid w:val="00D7371E"/>
    <w:rsid w:val="00D762CD"/>
    <w:rsid w:val="00D9797F"/>
    <w:rsid w:val="00DA2C27"/>
    <w:rsid w:val="00DD325C"/>
    <w:rsid w:val="00DE31E0"/>
    <w:rsid w:val="00E00A70"/>
    <w:rsid w:val="00E12DF9"/>
    <w:rsid w:val="00E15DE4"/>
    <w:rsid w:val="00E37163"/>
    <w:rsid w:val="00E4456D"/>
    <w:rsid w:val="00E65DFA"/>
    <w:rsid w:val="00E751AF"/>
    <w:rsid w:val="00E9492C"/>
    <w:rsid w:val="00EA536D"/>
    <w:rsid w:val="00EB3B2C"/>
    <w:rsid w:val="00EB40C4"/>
    <w:rsid w:val="00EB4F9C"/>
    <w:rsid w:val="00EB5574"/>
    <w:rsid w:val="00EC165B"/>
    <w:rsid w:val="00ED6BAF"/>
    <w:rsid w:val="00EF6C24"/>
    <w:rsid w:val="00F01E1C"/>
    <w:rsid w:val="00F11312"/>
    <w:rsid w:val="00F124F7"/>
    <w:rsid w:val="00F26D35"/>
    <w:rsid w:val="00F35E49"/>
    <w:rsid w:val="00F36D35"/>
    <w:rsid w:val="00F522D4"/>
    <w:rsid w:val="00F5488C"/>
    <w:rsid w:val="00F67AB3"/>
    <w:rsid w:val="00F74156"/>
    <w:rsid w:val="00F8725B"/>
    <w:rsid w:val="00F87CC9"/>
    <w:rsid w:val="00F93FF0"/>
    <w:rsid w:val="00F95F7C"/>
    <w:rsid w:val="00F97976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FF3D-113B-4489-B0A9-DF25F1B7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2023-09-18T12:19:00Z</cp:lastPrinted>
  <dcterms:created xsi:type="dcterms:W3CDTF">2023-09-18T11:54:00Z</dcterms:created>
  <dcterms:modified xsi:type="dcterms:W3CDTF">2023-09-19T12:56:00Z</dcterms:modified>
</cp:coreProperties>
</file>