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F9" w:rsidRPr="004B3215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3215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обсуждений </w:t>
      </w:r>
      <w:r w:rsidR="00B575F9" w:rsidRPr="004B3215">
        <w:rPr>
          <w:rFonts w:ascii="Times New Roman" w:hAnsi="Times New Roman" w:cs="Times New Roman"/>
          <w:b/>
          <w:bCs/>
          <w:sz w:val="26"/>
          <w:szCs w:val="26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2D7DEB" w:rsidRPr="004B3215">
        <w:rPr>
          <w:rFonts w:ascii="Times New Roman" w:hAnsi="Times New Roman" w:cs="Times New Roman"/>
          <w:b/>
          <w:bCs/>
          <w:sz w:val="26"/>
          <w:szCs w:val="26"/>
        </w:rPr>
        <w:t>жилищного контроля</w:t>
      </w:r>
      <w:r w:rsidR="00B575F9" w:rsidRPr="004B3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96A5B" w:rsidRDefault="006D3B92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2D7D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Советское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</w:t>
      </w:r>
      <w:proofErr w:type="gramStart"/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832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proofErr w:type="gramEnd"/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A64C0E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6D3B92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6D3B9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4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года администрацией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Советского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жилищного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</w:t>
      </w:r>
      <w:r w:rsidR="00542471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bookmarkStart w:id="0" w:name="_GoBack"/>
      <w:bookmarkEnd w:id="0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.12.202</w:t>
      </w:r>
      <w:r w:rsidR="006D3B92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Программ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1A56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7DEB" w:rsidRPr="002D7DEB" w:rsidRDefault="005F14EC" w:rsidP="002D7DEB">
      <w:pPr>
        <w:pStyle w:val="a6"/>
        <w:spacing w:before="9"/>
        <w:ind w:firstLine="60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Советского сельского поселения Калачеевского муниципального района Воронежской области </w:t>
      </w:r>
      <w:hyperlink r:id="rId4" w:history="1">
        <w:r w:rsidR="008860C7" w:rsidRPr="008860C7">
          <w:rPr>
            <w:rFonts w:ascii="Times New Roman" w:hAnsi="Times New Roman"/>
            <w:bCs/>
            <w:color w:val="000000" w:themeColor="text1"/>
            <w:sz w:val="24"/>
            <w:szCs w:val="24"/>
            <w:u w:val="single"/>
            <w:shd w:val="clear" w:color="auto" w:fill="FFFFFF"/>
          </w:rPr>
          <w:t>https://sovetskoe-r20.gosweb.gosuslugi.ru</w:t>
        </w:r>
      </w:hyperlink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 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Муниципальный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>контроль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/.</w:t>
      </w:r>
    </w:p>
    <w:p w:rsidR="002D7DEB" w:rsidRPr="002D7DEB" w:rsidRDefault="002D7DEB" w:rsidP="002D7D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Способы подачи предложений по итогам рассмотрения: 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очтовым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отправлением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/нарочным: 397609, Воронежская область, Калачеевский район, с. Советское,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ул. Советская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, д. 49; письмом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электронной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почты:</w:t>
      </w:r>
      <w:r w:rsidR="006D3B9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hyperlink r:id="rId5" w:history="1">
        <w:r w:rsidR="006D3B92" w:rsidRPr="00F16EF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sovet</w:t>
        </w:r>
        <w:r w:rsidR="006D3B92" w:rsidRPr="00F16EF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D3B92" w:rsidRPr="00F16EF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kalach</w:t>
        </w:r>
        <w:r w:rsidR="006D3B92" w:rsidRPr="00F16EF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D3B92" w:rsidRPr="00F16EF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govvrn</w:t>
        </w:r>
        <w:r w:rsidR="006D3B92" w:rsidRPr="00F16EF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D3B92" w:rsidRPr="00F16EF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179C7" w:rsidRPr="002D7DEB" w:rsidRDefault="002D7DEB" w:rsidP="002D7DEB">
      <w:pPr>
        <w:widowControl w:val="0"/>
        <w:autoSpaceDE w:val="0"/>
        <w:autoSpaceDN w:val="0"/>
        <w:spacing w:before="9" w:after="0" w:line="240" w:lineRule="auto"/>
        <w:ind w:left="11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Советского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>жилищного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 на утверждение уполномоченного должностного лица 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2D7DE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С.В. Дубровин</w:t>
      </w:r>
    </w:p>
    <w:p w:rsidR="00A64C0E" w:rsidRPr="00A179C7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sectPr w:rsidR="00A64C0E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34"/>
    <w:rsid w:val="001A56D7"/>
    <w:rsid w:val="002D7DEB"/>
    <w:rsid w:val="004B3215"/>
    <w:rsid w:val="00516EE7"/>
    <w:rsid w:val="00542471"/>
    <w:rsid w:val="0059131F"/>
    <w:rsid w:val="005F14EC"/>
    <w:rsid w:val="006D3B92"/>
    <w:rsid w:val="00797934"/>
    <w:rsid w:val="007C7B14"/>
    <w:rsid w:val="007E60BE"/>
    <w:rsid w:val="008018CF"/>
    <w:rsid w:val="008860C7"/>
    <w:rsid w:val="00896A5B"/>
    <w:rsid w:val="008B7C2C"/>
    <w:rsid w:val="008D2004"/>
    <w:rsid w:val="00A179C7"/>
    <w:rsid w:val="00A64C0E"/>
    <w:rsid w:val="00B1657F"/>
    <w:rsid w:val="00B575F9"/>
    <w:rsid w:val="00CF5B54"/>
    <w:rsid w:val="00E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927F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D7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DEB"/>
  </w:style>
  <w:style w:type="character" w:styleId="a8">
    <w:name w:val="Unresolved Mention"/>
    <w:basedOn w:val="a0"/>
    <w:uiPriority w:val="99"/>
    <w:semiHidden/>
    <w:unhideWhenUsed/>
    <w:rsid w:val="006D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.kalach@govvrn.ru" TargetMode="External"/><Relationship Id="rId4" Type="http://schemas.openxmlformats.org/officeDocument/2006/relationships/hyperlink" Target="https://sovet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Sovet</cp:lastModifiedBy>
  <cp:revision>26</cp:revision>
  <cp:lastPrinted>2023-11-30T08:17:00Z</cp:lastPrinted>
  <dcterms:created xsi:type="dcterms:W3CDTF">2021-12-01T10:53:00Z</dcterms:created>
  <dcterms:modified xsi:type="dcterms:W3CDTF">2024-12-09T11:13:00Z</dcterms:modified>
</cp:coreProperties>
</file>