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337FA">
        <w:rPr>
          <w:rFonts w:cs="Arial"/>
          <w:lang w:eastAsia="ar-SA"/>
        </w:rPr>
        <w:t>7</w:t>
      </w:r>
      <w:r w:rsidR="00EF4F65">
        <w:rPr>
          <w:rFonts w:cs="Arial"/>
          <w:lang w:eastAsia="ar-SA"/>
        </w:rPr>
        <w:t>7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51A40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51A40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51A40">
        <w:rPr>
          <w:b/>
          <w:sz w:val="32"/>
          <w:szCs w:val="32"/>
        </w:rPr>
        <w:t>Советского</w:t>
      </w:r>
      <w:r w:rsidRPr="00C51A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EF4F65">
        <w:rPr>
          <w:b/>
          <w:sz w:val="32"/>
          <w:szCs w:val="32"/>
        </w:rPr>
        <w:t>29</w:t>
      </w:r>
      <w:r w:rsidR="00FB6448">
        <w:rPr>
          <w:b/>
          <w:sz w:val="32"/>
          <w:szCs w:val="32"/>
        </w:rPr>
        <w:t>.</w:t>
      </w:r>
      <w:r w:rsidR="00EF4F65">
        <w:rPr>
          <w:b/>
          <w:sz w:val="32"/>
          <w:szCs w:val="32"/>
        </w:rPr>
        <w:t>02</w:t>
      </w:r>
      <w:r w:rsidR="00FB6448">
        <w:rPr>
          <w:b/>
          <w:sz w:val="32"/>
          <w:szCs w:val="32"/>
        </w:rPr>
        <w:t>.201</w:t>
      </w:r>
      <w:r w:rsidR="00EF4F65">
        <w:rPr>
          <w:b/>
          <w:sz w:val="32"/>
          <w:szCs w:val="32"/>
        </w:rPr>
        <w:t>6</w:t>
      </w:r>
      <w:r w:rsidR="00A071B9" w:rsidRPr="00C51A40">
        <w:rPr>
          <w:b/>
          <w:sz w:val="32"/>
          <w:szCs w:val="32"/>
        </w:rPr>
        <w:t xml:space="preserve"> </w:t>
      </w:r>
      <w:r w:rsidRPr="00C51A40">
        <w:rPr>
          <w:b/>
          <w:sz w:val="32"/>
          <w:szCs w:val="32"/>
        </w:rPr>
        <w:t>№</w:t>
      </w:r>
      <w:r w:rsidR="00EF4F65">
        <w:rPr>
          <w:b/>
          <w:sz w:val="32"/>
          <w:szCs w:val="32"/>
        </w:rPr>
        <w:t>29</w:t>
      </w:r>
      <w:r w:rsidRPr="00C51A40">
        <w:rPr>
          <w:b/>
          <w:sz w:val="32"/>
          <w:szCs w:val="32"/>
        </w:rPr>
        <w:t xml:space="preserve"> «</w:t>
      </w:r>
      <w:r w:rsidR="00197EB2" w:rsidRPr="00C51A40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C51A40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C51A40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EF4F65" w:rsidRPr="00A7725C">
        <w:rPr>
          <w:rFonts w:cs="Arial"/>
          <w:b/>
          <w:bCs/>
          <w:color w:val="000000"/>
          <w:sz w:val="32"/>
          <w:szCs w:val="32"/>
        </w:rPr>
        <w:t>Прекращение права пожизненного наследуемого владения земельными участками, находящимися в муниципальной собственности</w:t>
      </w:r>
      <w:r w:rsidR="00197EB2" w:rsidRPr="00C51A40">
        <w:rPr>
          <w:rFonts w:cs="Arial"/>
          <w:b/>
          <w:bCs/>
          <w:sz w:val="32"/>
          <w:szCs w:val="32"/>
        </w:rPr>
        <w:t>»</w:t>
      </w:r>
      <w:r w:rsidR="008B07AC" w:rsidRPr="00C51A40">
        <w:rPr>
          <w:b/>
          <w:sz w:val="32"/>
          <w:szCs w:val="32"/>
        </w:rPr>
        <w:t xml:space="preserve">» </w:t>
      </w:r>
      <w:r w:rsidRPr="00C51A40">
        <w:rPr>
          <w:b/>
          <w:color w:val="1E1E1E"/>
          <w:sz w:val="32"/>
          <w:szCs w:val="32"/>
        </w:rPr>
        <w:t>(</w:t>
      </w:r>
      <w:r w:rsidR="006C1A7F" w:rsidRPr="00C51A40">
        <w:rPr>
          <w:b/>
          <w:color w:val="000000"/>
          <w:sz w:val="32"/>
          <w:szCs w:val="32"/>
        </w:rPr>
        <w:t>в редакции постановлени</w:t>
      </w:r>
      <w:r w:rsidR="002443D5" w:rsidRPr="00C51A40">
        <w:rPr>
          <w:b/>
          <w:color w:val="000000"/>
          <w:sz w:val="32"/>
          <w:szCs w:val="32"/>
        </w:rPr>
        <w:t>й</w:t>
      </w:r>
      <w:r w:rsidR="006C1A7F" w:rsidRPr="00C51A40">
        <w:rPr>
          <w:b/>
          <w:color w:val="000000"/>
          <w:sz w:val="32"/>
          <w:szCs w:val="32"/>
        </w:rPr>
        <w:t xml:space="preserve"> </w:t>
      </w:r>
      <w:r w:rsidR="00EF4F65" w:rsidRPr="00A7725C">
        <w:rPr>
          <w:rFonts w:cs="Arial"/>
          <w:b/>
          <w:color w:val="000000"/>
          <w:sz w:val="32"/>
          <w:szCs w:val="32"/>
        </w:rPr>
        <w:t>от 07.06.2016 № 73, от 14.12.2016 № 110, от 26.02.2019 № 12</w:t>
      </w:r>
      <w:r w:rsidRPr="00C51A40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EF4F65">
        <w:rPr>
          <w:color w:val="1E1E1E"/>
        </w:rPr>
        <w:t>29</w:t>
      </w:r>
      <w:r w:rsidR="00BD32A1" w:rsidRPr="00056354">
        <w:rPr>
          <w:color w:val="1E1E1E"/>
        </w:rPr>
        <w:t>.</w:t>
      </w:r>
      <w:r w:rsidR="00EF4F65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EF4F6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EF4F65">
        <w:rPr>
          <w:color w:val="1E1E1E"/>
        </w:rPr>
        <w:t>29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EF4F65" w:rsidRPr="00A7725C">
        <w:rPr>
          <w:rFonts w:cs="Arial"/>
          <w:bCs/>
          <w:color w:val="000000"/>
        </w:rPr>
        <w:t>Прекращение права пожизненного наследуемого владения земельными участками, находящимися в муниципальной собственности</w:t>
      </w:r>
      <w:r w:rsidR="00DF50A3" w:rsidRPr="00FB6448">
        <w:t xml:space="preserve">»» </w:t>
      </w:r>
      <w:r w:rsidR="00DF50A3" w:rsidRPr="00FB6448">
        <w:rPr>
          <w:color w:val="1E1E1E"/>
        </w:rPr>
        <w:t>(</w:t>
      </w:r>
      <w:r w:rsidR="00EF4F65">
        <w:rPr>
          <w:color w:val="1E1E1E"/>
        </w:rPr>
        <w:t xml:space="preserve"> в редакции постановлений </w:t>
      </w:r>
      <w:r w:rsidR="00EF4F65" w:rsidRPr="00A7725C">
        <w:rPr>
          <w:rFonts w:cs="Arial"/>
          <w:color w:val="000000"/>
        </w:rPr>
        <w:t>от 07.06.2016 № 73, от 14.12.2016 № 110, от 26.02.2019 № 12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EF4F65" w:rsidRPr="00A7725C">
        <w:rPr>
          <w:rFonts w:cs="Arial"/>
          <w:bCs/>
          <w:color w:val="000000"/>
        </w:rPr>
        <w:t>Прекращение права пожизненного наследуемого владения земельными участками, находящимися в муниципальной 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</w:t>
      </w:r>
      <w:r w:rsidRPr="00B23F99">
        <w:rPr>
          <w:rFonts w:eastAsiaTheme="minorHAnsi" w:cs="Arial"/>
          <w:bCs/>
          <w:lang w:eastAsia="en-US"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</w:t>
      </w:r>
      <w:r w:rsidRPr="00B23F99">
        <w:rPr>
          <w:rFonts w:eastAsiaTheme="minorHAnsi" w:cs="Arial"/>
          <w:bCs/>
          <w:lang w:eastAsia="en-US"/>
        </w:rPr>
        <w:lastRenderedPageBreak/>
        <w:t>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lastRenderedPageBreak/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муниципальных правовых актов Советского сельского поселения </w:t>
      </w:r>
      <w:proofErr w:type="spellStart"/>
      <w:r>
        <w:rPr>
          <w:rFonts w:cs="Arial"/>
          <w:color w:val="1E1E1E"/>
        </w:rPr>
        <w:t>Калачеевского</w:t>
      </w:r>
      <w:proofErr w:type="spellEnd"/>
      <w:r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6B7E0B" w:rsidRDefault="006B7E0B">
      <w:pPr>
        <w:ind w:firstLine="0"/>
        <w:jc w:val="left"/>
        <w:rPr>
          <w:rFonts w:cs="Arial"/>
          <w:color w:val="1E1E1E"/>
        </w:rPr>
      </w:pPr>
    </w:p>
    <w:sectPr w:rsidR="006B7E0B" w:rsidSect="008459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57DF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B7E0B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1A40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65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B6448"/>
    <w:rsid w:val="00FC3F32"/>
    <w:rsid w:val="00FC6371"/>
    <w:rsid w:val="00FD281E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FB58-2A33-4876-9527-7D409C62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1529</TotalTime>
  <Pages>6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17938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51</cp:revision>
  <cp:lastPrinted>2022-12-15T05:47:00Z</cp:lastPrinted>
  <dcterms:created xsi:type="dcterms:W3CDTF">2022-10-20T12:06:00Z</dcterms:created>
  <dcterms:modified xsi:type="dcterms:W3CDTF">2022-12-29T09:14:00Z</dcterms:modified>
</cp:coreProperties>
</file>